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A8" w:rsidRDefault="00A473A8" w:rsidP="00A473A8">
      <w:pPr>
        <w:pStyle w:val="1"/>
        <w:spacing w:before="0" w:beforeAutospacing="0" w:after="0" w:afterAutospacing="0"/>
        <w:ind w:left="-851" w:firstLine="425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Тема</w:t>
      </w:r>
      <w:r w:rsidRPr="00BA2BA7">
        <w:rPr>
          <w:bCs w:val="0"/>
          <w:sz w:val="28"/>
          <w:szCs w:val="28"/>
        </w:rPr>
        <w:t>. Программно-методологические и организац</w:t>
      </w:r>
      <w:r>
        <w:rPr>
          <w:bCs w:val="0"/>
          <w:sz w:val="28"/>
          <w:szCs w:val="28"/>
        </w:rPr>
        <w:t>ионные вопросы сбора информации /2 ч./</w:t>
      </w:r>
    </w:p>
    <w:p w:rsidR="00A473A8" w:rsidRDefault="00A473A8" w:rsidP="00A473A8">
      <w:pPr>
        <w:pStyle w:val="1"/>
        <w:spacing w:before="0" w:beforeAutospacing="0" w:after="0" w:afterAutospacing="0"/>
        <w:ind w:left="-851" w:firstLine="425"/>
        <w:jc w:val="center"/>
        <w:rPr>
          <w:bCs w:val="0"/>
          <w:sz w:val="28"/>
          <w:szCs w:val="28"/>
        </w:rPr>
      </w:pP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Любое статистическое исследование необходимо начинать с точной формулировки его цели и конкретных задач, а тем самым и тех сведений, которые могут быть получены в процессе наблюдения. После этого определяются объект и единица наблюдения, разрабатывается программа, выбираются вид и способ наблюдения.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Статистические наблюдения чаще всего преследуют практическую цель – получение достоверной информации для выявления закономерностей развития явлений и процессов.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Задача наблюдения предопределяет его программу и формы организации. Неясно поставленная цель может привести к тому, что в процессе, наблюдения будут собраны ненужные данные или, наоборот, не будут получены сведения, необходимые для анализа.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При подготовке наблюдения кроме цели следует точно определить, что именно подлежит обследованию, т. е. установить объект наблюдения.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D43501">
        <w:rPr>
          <w:rStyle w:val="a4"/>
          <w:color w:val="000000"/>
          <w:sz w:val="28"/>
          <w:szCs w:val="28"/>
        </w:rPr>
        <w:t>Объект наблюдения</w:t>
      </w:r>
      <w:r w:rsidRPr="00BA2BA7">
        <w:rPr>
          <w:color w:val="000000"/>
          <w:sz w:val="28"/>
          <w:szCs w:val="28"/>
        </w:rPr>
        <w:t> – совокупность социально-экономических явлений и процессов, которые подлежат исследованию, или точные границы, в пределах которых будут регистрироваться статистические сведения.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Например, при переписи населения необходимо установить, какое именно население подлежит регистрации – наличное, т.е. фактически находящееся в данной местности </w:t>
      </w:r>
      <w:r w:rsidRPr="00BA2BA7">
        <w:rPr>
          <w:i/>
          <w:iCs/>
          <w:color w:val="000000"/>
          <w:sz w:val="28"/>
          <w:szCs w:val="28"/>
        </w:rPr>
        <w:t>в</w:t>
      </w:r>
      <w:r w:rsidRPr="00BA2BA7">
        <w:rPr>
          <w:color w:val="000000"/>
          <w:sz w:val="28"/>
          <w:szCs w:val="28"/>
        </w:rPr>
        <w:t> момент переписи, или постоянное, т.е. живущее в данной местности постоянно.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Объ</w:t>
      </w:r>
      <w:r>
        <w:rPr>
          <w:color w:val="000000"/>
          <w:sz w:val="28"/>
          <w:szCs w:val="28"/>
        </w:rPr>
        <w:t>ект статистического наблюдения -</w:t>
      </w:r>
      <w:r w:rsidRPr="00BA2BA7">
        <w:rPr>
          <w:color w:val="000000"/>
          <w:sz w:val="28"/>
          <w:szCs w:val="28"/>
        </w:rPr>
        <w:t xml:space="preserve"> это определенное явление, которое подлежит наблюдению. Следует определить, что входит в состав объекта, а что не входит</w:t>
      </w:r>
      <w:r>
        <w:rPr>
          <w:color w:val="000000"/>
          <w:sz w:val="28"/>
          <w:szCs w:val="28"/>
        </w:rPr>
        <w:t>. Установить объект наблюдения -</w:t>
      </w:r>
      <w:r w:rsidRPr="00BA2BA7">
        <w:rPr>
          <w:color w:val="000000"/>
          <w:sz w:val="28"/>
          <w:szCs w:val="28"/>
        </w:rPr>
        <w:t xml:space="preserve"> это значит точно определить состав и границы совокупности. Например, объектом переписи населения является совокупность всех живущих в данной стране лиц, объектом наблюдения при изучении промышленности по произв</w:t>
      </w:r>
      <w:r>
        <w:rPr>
          <w:color w:val="000000"/>
          <w:sz w:val="28"/>
          <w:szCs w:val="28"/>
        </w:rPr>
        <w:t>одству безалкогольных напитков -</w:t>
      </w:r>
      <w:r w:rsidRPr="00BA2BA7">
        <w:rPr>
          <w:color w:val="000000"/>
          <w:sz w:val="28"/>
          <w:szCs w:val="28"/>
        </w:rPr>
        <w:t xml:space="preserve"> совокупность фирм, компаний, предприятий и т.д., производящих безалкогольные напитки.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>В ряде случаев для отграничения объекта наблюдения пользуются тем или иным цензом. </w:t>
      </w:r>
      <w:r w:rsidRPr="00D43501">
        <w:rPr>
          <w:b/>
          <w:iCs/>
          <w:color w:val="000000"/>
          <w:sz w:val="28"/>
          <w:szCs w:val="28"/>
        </w:rPr>
        <w:t>Ценз</w:t>
      </w:r>
      <w:r w:rsidRPr="00BA2BA7">
        <w:rPr>
          <w:color w:val="000000"/>
          <w:sz w:val="28"/>
          <w:szCs w:val="28"/>
        </w:rPr>
        <w:t> есть ограничительный признак, которому должны удовлетворять все единицы изучаемой совокупности.</w:t>
      </w:r>
    </w:p>
    <w:p w:rsidR="00A473A8" w:rsidRPr="00BA2BA7" w:rsidRDefault="00A473A8" w:rsidP="00A473A8">
      <w:pPr>
        <w:pStyle w:val="a3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BA2BA7">
        <w:rPr>
          <w:color w:val="000000"/>
          <w:sz w:val="28"/>
          <w:szCs w:val="28"/>
        </w:rPr>
        <w:t xml:space="preserve">Определение объектов наблюдения представляет собой сложную и ответственную задачу, потому что различные явления тесно связаны между собой и взаимно переплетаются. Недостаточно указать объект исследования, нужно дать ему четкое научное определение, которое позволило бы отграничить данный объект от </w:t>
      </w:r>
      <w:proofErr w:type="gramStart"/>
      <w:r w:rsidRPr="00BA2BA7">
        <w:rPr>
          <w:color w:val="000000"/>
          <w:sz w:val="28"/>
          <w:szCs w:val="28"/>
        </w:rPr>
        <w:t>смежных</w:t>
      </w:r>
      <w:proofErr w:type="gramEnd"/>
      <w:r w:rsidRPr="00BA2BA7">
        <w:rPr>
          <w:color w:val="000000"/>
          <w:sz w:val="28"/>
          <w:szCs w:val="28"/>
        </w:rPr>
        <w:t xml:space="preserve"> с ним. Определение объекта наблюдения должно содержать точные указания на его главные признаки и свойства. Например, мало сказать, что объектом наблюдения являются сельскохозяйственные предприятия и хозяйства, необходимо четко определить, к каким формам собственности они относятся (фермерские хозяйства, коллективные хозяйства и т.д.).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Следовательно, совокупность вопросов, которые необходимо выяснить в объекте наблюдения, должна быть точно определена, чтобы результаты наблюдения отвечали поставленной цели.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35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Единицей наблюдения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 называется составная часть объекта наблюдения, которая служит основой счета и обладает признаками, подлежащими регистрации при наблюдении.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Так, например, при переписи населения единицей наблюдения является каждый отдельный человек.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 наблюдения -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единица, о которой записываются данные, составляющие программы статистического изучения. В каждом конкретном статистическом исследовании объектов наблюдения, а также в зависимости от тех задач, которые нужно разрешить в процессе наблюдения, определяется, сколько единиц наблюдения должно быть обследовано (одно или несколько). При переписи населения, например, единицей наблюдения является человек; если же изучению подлежат также и семьи, то устанавливаются две единицы наблюдения: отдельный человек и семья. Правильное определение единицы наблюдения имеет существенное значение не только для проведения самого наблюдения, но и для последующих стадий статистического исследования.</w:t>
      </w:r>
    </w:p>
    <w:p w:rsidR="00A473A8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единицы наблюдения следует отличать единицу совокупности, т.е. первичный элемент объекта статистического наблюдения, признаки которого подлежат регистрации и который является основой ведущегося счета. Например, при учете племенного скота единицей наблюдения является каждое сельскохозяйственное предприятие (фермерское хозяйство, коллективное хозяйство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т.д.), а единицей совокупности -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 животное; при переписи оборудования единицей наблюдения является каждое предприятие, а единицей совокупности — станок и т.д.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единица наблюдения является источником сведений, которые получают в результате наблюдения, а единицы совокупности — носителем признаков, подлежащих наблюдению.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отметить, что единица совокупности и единица нападения могут совпадать. Так, например, при переписи населения единицей совокупности и единицей наблюдения является каждый житель страны, но при изучении спроса населения на различные продукты единицей совокупности будет каждый зарегистрирован случай спроса, как удовлетворенного, так и неудовлетворенного единицей наблюдения будет торговая фирма (предприятие, компания и т.д.), в которой это наблюдение производится. Четкое определение единицы совокупности и единицы наблюдения является важным элементом научной организации статистического наблюдения.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 явление обладает множеством различных признаков. Собирать информацию по всем признакам нецелесообразно, а часто и невозможно. Поэтому необходимо отобрать те признаки, которые являются существенными, основными для характеристики объекта, исходя из цели исследования. Для определения состава регистрируемых признаков разрабатывают программу наблюдения.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7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наблюдения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перечень вопросов, по которым собираются сведения, либо перечень признаков и показателей, подлежащих регистрации.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Программа наблюдения оформляется в виде бланка (анкеты, формуляра), в который заносятся первичные сведения. Необходимым дополнением к бланку является инструкция (или указания на самих формулярах), разъясняющая смысл вопроса. Состав и содержание вопросов программы наблюдения зависят от задач исследования и от особенностей изучаемого общественного явления.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программе статистического наблюдения предъявляются некоторые требования. Программа должна содержать существенные признаки, непосредственно характеризующие изучаемое явление, его тип, основные черты, свойства. Не следует включать в программу признаки, имеющие второстепенное значение по отношению к цели обследования или значения которых заведомо будут недостоверны или отсутствовать, например, в первичном учете или при незаинтересованности отчетных единиц в представлении такой информации, так как она является предметом коммерческой тайны.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Вопросы программы должны быть точными и не двусмысленными, иначе полученный ответ может содержать </w:t>
      </w:r>
      <w:proofErr w:type="gramStart"/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верную</w:t>
      </w:r>
      <w:proofErr w:type="gramEnd"/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информацию, а также легкими для понимания во избежание лишних трудностей при получении ответов.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разработке программы следует не только определить состав вопросов, но и их </w:t>
      </w:r>
      <w:r w:rsidRPr="00BA2B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последовательность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. Логичный порядок в последовательности вопросов (признаков) поможет получить достоверные сведения о явлениях и процессах.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времени наблюдения заключается в решении двух вопросов: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критического момента (даты) или интервала времени;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срока (периода) наблюдения.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Критический момент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устанавливается с целью получения сопоставимых статистических данных. Выбор критического момента или интервала времени </w:t>
      </w:r>
      <w:proofErr w:type="gramStart"/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</w:t>
      </w:r>
      <w:proofErr w:type="gramEnd"/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целью исследования.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(период) наблюдения определяется исходя из объема работы (числа регистрируемых признаков и единиц в обследуемой совокупности), численности персонала, занятого сбором информации. Следует учитывать, что отдаление периода наблюдения от критического момента или интервала времени может привести к снижению достоверности получаемых сведений.</w:t>
      </w:r>
    </w:p>
    <w:p w:rsidR="00A473A8" w:rsidRPr="00BA2BA7" w:rsidRDefault="00A473A8" w:rsidP="00A473A8">
      <w:pPr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Организационные вопросы</w:t>
      </w: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 статистического наблюдения включают в себя определение субъекта, места, времени, формы и способа наблюдения.</w:t>
      </w:r>
    </w:p>
    <w:p w:rsidR="00A473A8" w:rsidRDefault="00A473A8" w:rsidP="00A473A8">
      <w:pPr>
        <w:spacing w:after="0" w:line="240" w:lineRule="auto"/>
        <w:ind w:left="-851" w:firstLine="425"/>
        <w:jc w:val="both"/>
        <w:rPr>
          <w:b/>
          <w:bCs/>
          <w:sz w:val="28"/>
          <w:szCs w:val="28"/>
        </w:rPr>
      </w:pPr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этапе подготовки обследования нужно выяснить, как часто оно будет проводиться, будут ли обследоваться все единицы </w:t>
      </w:r>
      <w:proofErr w:type="gramStart"/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совокупности</w:t>
      </w:r>
      <w:proofErr w:type="gramEnd"/>
      <w:r w:rsidRPr="00BA2B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только часть их, как получать информацию об объекте (путем интервью по телефону, по почте, простым наблюдением и т. п.). Другими словами - необходимо определить формы, способы и виды статистического наблюдения.</w:t>
      </w:r>
    </w:p>
    <w:p w:rsidR="00A473A8" w:rsidRDefault="00A473A8" w:rsidP="00A473A8">
      <w:pPr>
        <w:pStyle w:val="1"/>
        <w:spacing w:before="0" w:beforeAutospacing="0" w:after="0" w:afterAutospacing="0"/>
        <w:ind w:left="-851" w:firstLine="425"/>
        <w:jc w:val="center"/>
        <w:rPr>
          <w:bCs w:val="0"/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A473A8" w:rsidRDefault="00A473A8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</w:p>
    <w:p w:rsidR="0031795A" w:rsidRDefault="00A473A8" w:rsidP="00A473A8">
      <w:pPr>
        <w:pStyle w:val="2"/>
        <w:spacing w:before="0" w:beforeAutospacing="0" w:after="0" w:afterAutospacing="0"/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Тема</w:t>
      </w:r>
      <w:r w:rsidR="0031795A" w:rsidRPr="00F465C1">
        <w:rPr>
          <w:sz w:val="28"/>
          <w:szCs w:val="28"/>
        </w:rPr>
        <w:t>. Основные формы и виды действующей статистической отчётности</w:t>
      </w:r>
      <w:r w:rsidR="00C5427B">
        <w:rPr>
          <w:sz w:val="28"/>
          <w:szCs w:val="28"/>
        </w:rPr>
        <w:t xml:space="preserve"> /2 ч./</w:t>
      </w:r>
    </w:p>
    <w:p w:rsidR="0031795A" w:rsidRDefault="0031795A" w:rsidP="0031795A">
      <w:pPr>
        <w:pStyle w:val="2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</w:p>
    <w:p w:rsidR="0031795A" w:rsidRDefault="0031795A" w:rsidP="0031795A">
      <w:pPr>
        <w:pStyle w:val="1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1. Основные формы статистической отчетности</w:t>
      </w:r>
    </w:p>
    <w:p w:rsidR="0031795A" w:rsidRDefault="0031795A" w:rsidP="0031795A">
      <w:pPr>
        <w:pStyle w:val="2"/>
        <w:spacing w:before="0" w:beforeAutospacing="0" w:after="0" w:afterAutospacing="0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F465C1">
        <w:rPr>
          <w:sz w:val="28"/>
          <w:szCs w:val="28"/>
        </w:rPr>
        <w:t>иды действующей статистической отчётности</w:t>
      </w:r>
    </w:p>
    <w:p w:rsidR="0031795A" w:rsidRDefault="0031795A" w:rsidP="0031795A">
      <w:pPr>
        <w:pStyle w:val="1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</w:p>
    <w:p w:rsidR="0031795A" w:rsidRPr="00686937" w:rsidRDefault="0031795A" w:rsidP="0031795A">
      <w:pPr>
        <w:pStyle w:val="1"/>
        <w:shd w:val="clear" w:color="auto" w:fill="FFFFFF"/>
        <w:spacing w:before="0" w:beforeAutospacing="0" w:after="0" w:afterAutospacing="0"/>
        <w:ind w:left="-851" w:firstLine="42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 xml:space="preserve">Статистическая отчетность продолжает оставаться одним из основных источников, с помощью которого собираются следующие виды информации: 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6937">
        <w:rPr>
          <w:color w:val="000000"/>
          <w:sz w:val="28"/>
          <w:szCs w:val="28"/>
        </w:rPr>
        <w:t xml:space="preserve">о финансово-хозяйственной деятельности предприятий; 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6937">
        <w:rPr>
          <w:color w:val="000000"/>
          <w:sz w:val="28"/>
          <w:szCs w:val="28"/>
        </w:rPr>
        <w:t xml:space="preserve">об объемах производства и затратах на производство товаров и услуг в различных отраслях экономики; о занятости и оплате труда работников в отраслях экономики; 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6937">
        <w:rPr>
          <w:color w:val="000000"/>
          <w:sz w:val="28"/>
          <w:szCs w:val="28"/>
        </w:rPr>
        <w:t xml:space="preserve">о ценах и тарифах; 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6937">
        <w:rPr>
          <w:color w:val="000000"/>
          <w:sz w:val="28"/>
          <w:szCs w:val="28"/>
        </w:rPr>
        <w:t xml:space="preserve">о наличии и движении капитала; 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6937">
        <w:rPr>
          <w:color w:val="000000"/>
          <w:sz w:val="28"/>
          <w:szCs w:val="28"/>
        </w:rPr>
        <w:t xml:space="preserve">о демографической ситуации; о развитии социальной сферы; 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6937">
        <w:rPr>
          <w:color w:val="000000"/>
          <w:sz w:val="28"/>
          <w:szCs w:val="28"/>
        </w:rPr>
        <w:t>о состоянии окружающей среды.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Статистическая отчетность составляется в зависимости от потребности в конкретной информации с годовой, квартальной или месячной периодичностью и представляется региональному или местному статистическому органу (республики, края, области, района, города, поселка и т. п.) и органу, осуществляющему государственное регулирование в соответствующей отрасли экономики (министерству, комитету или другому ведомству).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При предоставлении статистической отчетности важно определить, к какой категории бизнеса относится бизнесмен. Ведь именно от этого зависит, какой вид отчетности будет сдавать фирма, а также сроки предоставления документов в статистику.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Определить субъекта малого и среднего предпринимательства легко, ориентируясь на такие факторы: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686937">
        <w:rPr>
          <w:color w:val="000000"/>
          <w:sz w:val="28"/>
          <w:szCs w:val="28"/>
        </w:rPr>
        <w:t>Участие в уставном капитале организации. К организациям, которые могут называться субъектами малого и среднего бизнеса, относятся те компании, где доля участия других российских предприятий и собственников, физ</w:t>
      </w:r>
      <w:r>
        <w:rPr>
          <w:color w:val="000000"/>
          <w:sz w:val="28"/>
          <w:szCs w:val="28"/>
        </w:rPr>
        <w:t xml:space="preserve">ических </w:t>
      </w:r>
      <w:r w:rsidRPr="00686937">
        <w:rPr>
          <w:color w:val="000000"/>
          <w:sz w:val="28"/>
          <w:szCs w:val="28"/>
        </w:rPr>
        <w:t xml:space="preserve">лиц зарегистрирована в пределах 25%. Если инвестиции поступают от иностранных фирм, эта величина повышается </w:t>
      </w:r>
      <w:proofErr w:type="gramStart"/>
      <w:r w:rsidRPr="00686937">
        <w:rPr>
          <w:color w:val="000000"/>
          <w:sz w:val="28"/>
          <w:szCs w:val="28"/>
        </w:rPr>
        <w:t>до</w:t>
      </w:r>
      <w:proofErr w:type="gramEnd"/>
      <w:r w:rsidRPr="00686937">
        <w:rPr>
          <w:color w:val="000000"/>
          <w:sz w:val="28"/>
          <w:szCs w:val="28"/>
        </w:rPr>
        <w:t xml:space="preserve"> допустимых 49%.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686937">
        <w:rPr>
          <w:color w:val="000000"/>
          <w:sz w:val="28"/>
          <w:szCs w:val="28"/>
        </w:rPr>
        <w:t xml:space="preserve">Среднесписочная численность за прошедший год. В среднем предпринимательстве </w:t>
      </w:r>
      <w:proofErr w:type="gramStart"/>
      <w:r w:rsidRPr="00686937">
        <w:rPr>
          <w:color w:val="000000"/>
          <w:sz w:val="28"/>
          <w:szCs w:val="28"/>
        </w:rPr>
        <w:t>задействованы</w:t>
      </w:r>
      <w:proofErr w:type="gramEnd"/>
      <w:r w:rsidRPr="00686937">
        <w:rPr>
          <w:color w:val="000000"/>
          <w:sz w:val="28"/>
          <w:szCs w:val="28"/>
        </w:rPr>
        <w:t xml:space="preserve"> от 100 до 250 наемных работников, в малых предприятиях число снижается до 100 человек, в </w:t>
      </w:r>
      <w:proofErr w:type="spellStart"/>
      <w:r w:rsidRPr="00686937">
        <w:rPr>
          <w:color w:val="000000"/>
          <w:sz w:val="28"/>
          <w:szCs w:val="28"/>
        </w:rPr>
        <w:t>микропредприятиях</w:t>
      </w:r>
      <w:proofErr w:type="spellEnd"/>
      <w:r w:rsidRPr="00686937">
        <w:rPr>
          <w:color w:val="000000"/>
          <w:sz w:val="28"/>
          <w:szCs w:val="28"/>
        </w:rPr>
        <w:t xml:space="preserve"> имеют право нанять только 15 сотрудников.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86937">
        <w:rPr>
          <w:color w:val="000000"/>
          <w:sz w:val="28"/>
          <w:szCs w:val="28"/>
        </w:rPr>
        <w:t xml:space="preserve">Доходность деятельности предприятия в максимальном размере. В законе четко прописаны условия получения дохода для </w:t>
      </w:r>
      <w:proofErr w:type="spellStart"/>
      <w:r w:rsidRPr="00686937">
        <w:rPr>
          <w:color w:val="000000"/>
          <w:sz w:val="28"/>
          <w:szCs w:val="28"/>
        </w:rPr>
        <w:t>микропредприятий</w:t>
      </w:r>
      <w:proofErr w:type="spellEnd"/>
      <w:r w:rsidRPr="00686937">
        <w:rPr>
          <w:color w:val="000000"/>
          <w:sz w:val="28"/>
          <w:szCs w:val="28"/>
        </w:rPr>
        <w:t xml:space="preserve"> - 120 миллионов рублей, для малых - не более 800 миллионов рублей, средних компаний - до 2 миллиардов рублей.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Основной критерий, по которому делится статистич</w:t>
      </w:r>
      <w:r>
        <w:rPr>
          <w:color w:val="000000"/>
          <w:sz w:val="28"/>
          <w:szCs w:val="28"/>
        </w:rPr>
        <w:t>еская отчетность в 2019 году, -</w:t>
      </w:r>
      <w:r w:rsidRPr="00686937">
        <w:rPr>
          <w:color w:val="000000"/>
          <w:sz w:val="28"/>
          <w:szCs w:val="28"/>
        </w:rPr>
        <w:t xml:space="preserve"> относится ли компания к субъекту малого и среднего предпринимательства. От этого зависит, какие именно отчеты в статистику сдает компания и сроки сдачи отчетности в статистику.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686937">
        <w:rPr>
          <w:color w:val="000000"/>
          <w:sz w:val="28"/>
          <w:szCs w:val="28"/>
        </w:rPr>
        <w:t>ритерии отнесения компании к субъектам малого и</w:t>
      </w:r>
      <w:r>
        <w:rPr>
          <w:color w:val="000000"/>
          <w:sz w:val="28"/>
          <w:szCs w:val="28"/>
        </w:rPr>
        <w:t xml:space="preserve"> среднего предпринимательства -</w:t>
      </w:r>
      <w:r w:rsidRPr="00686937">
        <w:rPr>
          <w:color w:val="000000"/>
          <w:sz w:val="28"/>
          <w:szCs w:val="28"/>
        </w:rPr>
        <w:t xml:space="preserve"> это участие в уставном капитале компании, среднесписочная численность за предыдущий год, а также уровень дохода (ст. 4 Федерального закона от 24.07.07 № 209-ФЗ).</w:t>
      </w:r>
    </w:p>
    <w:p w:rsidR="0031795A" w:rsidRDefault="0031795A" w:rsidP="0031795A">
      <w:pPr>
        <w:pStyle w:val="2"/>
        <w:spacing w:before="0" w:beforeAutospacing="0" w:after="0" w:afterAutospacing="0"/>
        <w:ind w:left="-851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rStyle w:val="a4"/>
          <w:color w:val="000000"/>
          <w:sz w:val="28"/>
          <w:szCs w:val="28"/>
        </w:rPr>
        <w:t>Статистическая отчетность</w:t>
      </w:r>
      <w:r w:rsidRPr="00686937">
        <w:rPr>
          <w:color w:val="000000"/>
          <w:sz w:val="28"/>
          <w:szCs w:val="28"/>
        </w:rPr>
        <w:t> - эта отчетность представляет собой совокупность показателей, имеющих как количественную, так и качественную природу, которые характеризуют активность предприятия в конкретный период времени. Обычно применяется с целью мониторинга показателей по объему выпускаемой продукции (или оказываемых услуг), движения денежных средств, аспектов, отражающих кадровую составляющую.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Система статистической отчетности на предприятии характеризуется, прежде всего, обязательностью, она носит официальный характер, а те документы, которые к ней относятся, обладают юридической силой. Объект предоставлени</w:t>
      </w:r>
      <w:r>
        <w:rPr>
          <w:color w:val="000000"/>
          <w:sz w:val="28"/>
          <w:szCs w:val="28"/>
        </w:rPr>
        <w:t>я соответствующей информации -</w:t>
      </w:r>
      <w:r w:rsidRPr="00686937">
        <w:rPr>
          <w:color w:val="000000"/>
          <w:sz w:val="28"/>
          <w:szCs w:val="28"/>
        </w:rPr>
        <w:t xml:space="preserve"> органы государственной статистики.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rStyle w:val="a4"/>
          <w:color w:val="000000"/>
          <w:sz w:val="28"/>
          <w:szCs w:val="28"/>
        </w:rPr>
        <w:t>Оперативная отчетность</w:t>
      </w:r>
      <w:r w:rsidRPr="00686937">
        <w:rPr>
          <w:color w:val="000000"/>
          <w:sz w:val="28"/>
          <w:szCs w:val="28"/>
        </w:rPr>
        <w:t xml:space="preserve"> - характеризуется сравнительно небольшим объемом цифр и количеством отражаемых ими показателей. В основном </w:t>
      </w:r>
      <w:proofErr w:type="gramStart"/>
      <w:r w:rsidRPr="00686937">
        <w:rPr>
          <w:color w:val="000000"/>
          <w:sz w:val="28"/>
          <w:szCs w:val="28"/>
        </w:rPr>
        <w:t>предназначена</w:t>
      </w:r>
      <w:proofErr w:type="gramEnd"/>
      <w:r w:rsidRPr="00686937">
        <w:rPr>
          <w:color w:val="000000"/>
          <w:sz w:val="28"/>
          <w:szCs w:val="28"/>
        </w:rPr>
        <w:t xml:space="preserve"> для отслеживания эффективности работы компании по конкретным направлениям деятельности.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rStyle w:val="a4"/>
          <w:color w:val="000000"/>
          <w:sz w:val="28"/>
          <w:szCs w:val="28"/>
        </w:rPr>
        <w:t>Налоговая и бухгалтерская - </w:t>
      </w:r>
      <w:r w:rsidRPr="00686937">
        <w:rPr>
          <w:color w:val="000000"/>
          <w:sz w:val="28"/>
          <w:szCs w:val="28"/>
        </w:rPr>
        <w:t>первая включает цифры, отражающие исчисленные и уплаченные налоги по тем основаниям, которые предприятие обязано учитывать в с</w:t>
      </w:r>
      <w:r>
        <w:rPr>
          <w:color w:val="000000"/>
          <w:sz w:val="28"/>
          <w:szCs w:val="28"/>
        </w:rPr>
        <w:t>оответствии с законом. Вторая -</w:t>
      </w:r>
      <w:r w:rsidRPr="00686937">
        <w:rPr>
          <w:color w:val="000000"/>
          <w:sz w:val="28"/>
          <w:szCs w:val="28"/>
        </w:rPr>
        <w:t xml:space="preserve"> наиболее комплексный, как считают многие эксперты, вариант объединения информации по деятельности предприятия в систему. Включает информацию, отражающую имущественные аспекты, финансовые, управленческие нюансы работы фирмы.</w:t>
      </w:r>
    </w:p>
    <w:p w:rsidR="0031795A" w:rsidRPr="00686937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color w:val="000000"/>
          <w:sz w:val="28"/>
          <w:szCs w:val="28"/>
        </w:rPr>
        <w:t>Во многих случаях законом установлены формы статистической отчетности (бухгалтерской, оперативной или же налоговой). Соответствующие правовые акты могут издаваться как государственными, так и муниципальными органами власти. Иногда предприятие устанавливает формы посредством локальных распоряжений.</w:t>
      </w:r>
    </w:p>
    <w:p w:rsidR="0031795A" w:rsidRDefault="0031795A" w:rsidP="0031795A">
      <w:pPr>
        <w:pStyle w:val="a3"/>
        <w:shd w:val="clear" w:color="auto" w:fill="FFFFFF"/>
        <w:spacing w:before="0" w:beforeAutospacing="0" w:after="0" w:afterAutospacing="0"/>
        <w:ind w:left="-851" w:firstLine="425"/>
        <w:jc w:val="both"/>
        <w:rPr>
          <w:color w:val="000000"/>
          <w:sz w:val="28"/>
          <w:szCs w:val="28"/>
        </w:rPr>
      </w:pPr>
      <w:r w:rsidRPr="00686937">
        <w:rPr>
          <w:rStyle w:val="a4"/>
          <w:color w:val="000000"/>
          <w:sz w:val="28"/>
          <w:szCs w:val="28"/>
        </w:rPr>
        <w:t>Государственная и внутренняя отчетность</w:t>
      </w:r>
      <w:r w:rsidRPr="00686937">
        <w:rPr>
          <w:color w:val="000000"/>
          <w:sz w:val="28"/>
          <w:szCs w:val="28"/>
        </w:rPr>
        <w:t xml:space="preserve"> - подразделяется на несколько типов в зависимости от объекта, адресной структуры ее предоставления. Таковыми могут быть официальные ведомства. И в этом случае собирается, как мы уже сказали выше, государственная статистическая отчетность. Объектом предоставления сведений также может быть внутренняя структура компании (например, аналитический отдел). При этом характер отражаемой информации разный. </w:t>
      </w:r>
      <w:proofErr w:type="gramStart"/>
      <w:r w:rsidRPr="00686937">
        <w:rPr>
          <w:color w:val="000000"/>
          <w:sz w:val="28"/>
          <w:szCs w:val="28"/>
        </w:rPr>
        <w:t>Вполне допустим вариант, что это та же статистическая отчетность, но по другим, отличным от тех, что прописаны в законах, формам (более удобным для проведения внутрикорпоративной аналитики).</w:t>
      </w:r>
      <w:proofErr w:type="gramEnd"/>
      <w:r w:rsidRPr="00686937">
        <w:rPr>
          <w:color w:val="000000"/>
          <w:sz w:val="28"/>
          <w:szCs w:val="28"/>
        </w:rPr>
        <w:t xml:space="preserve"> Отчетность, даже если речь не идет о каких-то предписываемых законом обязательствах по ее предоставлению в государственные ведомства, всегда полезная для бизнеса. Она содержит цифры, которые могут говорить об уровне эффективности работы внутрикорпоративных подразделений, отражать то, как растет компания.</w:t>
      </w:r>
    </w:p>
    <w:p w:rsidR="0057383D" w:rsidRDefault="0057383D"/>
    <w:sectPr w:rsidR="0057383D" w:rsidSect="00A5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1795A"/>
    <w:rsid w:val="0031795A"/>
    <w:rsid w:val="0057383D"/>
    <w:rsid w:val="00A473A8"/>
    <w:rsid w:val="00A54B5F"/>
    <w:rsid w:val="00C5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5F"/>
  </w:style>
  <w:style w:type="paragraph" w:styleId="1">
    <w:name w:val="heading 1"/>
    <w:basedOn w:val="a"/>
    <w:link w:val="10"/>
    <w:uiPriority w:val="9"/>
    <w:qFormat/>
    <w:rsid w:val="00317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7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79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7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2007</Words>
  <Characters>11441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2020-03-23T13:09:00Z</dcterms:created>
  <dcterms:modified xsi:type="dcterms:W3CDTF">2020-03-23T13:16:00Z</dcterms:modified>
</cp:coreProperties>
</file>